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341D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1900BA" w:rsidRPr="004633D0" w:rsidRDefault="001900BA" w:rsidP="00341D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341D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341DD5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341DD5" w:rsidRPr="00BE2398">
              <w:rPr>
                <w:rFonts w:ascii="Times New Roman" w:hAnsi="Times New Roman"/>
              </w:rPr>
              <w:t xml:space="preserve">CONTRATAÇÃO DE EMPRESA ESPECIALIZADA NA LOCAÇÃO DE SOFTWARE ESPEFICIFICO PARA ADMINISTRAÇÃO PUBLICA </w:t>
            </w:r>
            <w:r w:rsidR="00341DD5">
              <w:rPr>
                <w:rFonts w:ascii="Times New Roman" w:hAnsi="Times New Roman"/>
              </w:rPr>
              <w:t>PARA GERENCIAMENTO DE LICITAÇÕES E CONTRATOS</w:t>
            </w:r>
            <w:r w:rsidR="00151E14" w:rsidRPr="00151E14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341DD5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341DD5" w:rsidRPr="00BE2398" w:rsidRDefault="001900BA" w:rsidP="00341D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341DD5" w:rsidRPr="00BE2398">
              <w:rPr>
                <w:rFonts w:ascii="Times New Roman" w:hAnsi="Times New Roman"/>
                <w:bCs/>
                <w:color w:val="000000"/>
              </w:rPr>
              <w:t xml:space="preserve">Diante das diversas obrigações exigidas á órgãos da administração pública e todas os protocolos exigidos pelos tribunais de contas e legislação pertinente, se faz necessário a utilização de mecanismos que operem conforme o TCE-RN exigi com relação </w:t>
            </w:r>
            <w:r w:rsidR="00341DD5">
              <w:rPr>
                <w:rFonts w:ascii="Times New Roman" w:hAnsi="Times New Roman"/>
                <w:bCs/>
                <w:color w:val="000000"/>
              </w:rPr>
              <w:t>ao lançamento dos processos e contratações públicas.</w:t>
            </w:r>
          </w:p>
          <w:p w:rsidR="0061335E" w:rsidRPr="004633D0" w:rsidRDefault="0061335E" w:rsidP="00341D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341DD5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70"/>
              <w:gridCol w:w="623"/>
              <w:gridCol w:w="1120"/>
              <w:gridCol w:w="1332"/>
              <w:gridCol w:w="1365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ind w:left="49" w:hanging="49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ind w:left="-14" w:firstLine="14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ind w:hanging="61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341DD5">
                  <w:pPr>
                    <w:spacing w:after="0" w:line="240" w:lineRule="auto"/>
                    <w:ind w:left="31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341DD5">
                  <w:pPr>
                    <w:spacing w:after="0" w:line="240" w:lineRule="auto"/>
                    <w:ind w:left="65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341DD5" w:rsidP="00341DD5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Locação de software de licitação e contrato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341DD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61335E" w:rsidP="00341DD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341DD5">
                  <w:pPr>
                    <w:spacing w:after="0" w:line="240" w:lineRule="auto"/>
                    <w:ind w:left="46"/>
                    <w:jc w:val="both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341DD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341DD5">
              <w:rPr>
                <w:rFonts w:ascii="Times New Roman" w:hAnsi="Times New Roman"/>
                <w:b/>
              </w:rPr>
              <w:t xml:space="preserve">SOFTWARE DE LICITAÇÃO 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Gera os arquivos magnéticos exigidos pelos Tribunais de Contas, conforme parte introdutória deste documento, elencadas no Item 1 – Características Gerais, em obediência às Resoluções dos Órgãos de Controle Externo Estaduais.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341DD5">
              <w:rPr>
                <w:rFonts w:ascii="Times New Roman" w:hAnsi="Times New Roman"/>
                <w:bCs/>
              </w:rPr>
              <w:t>È</w:t>
            </w:r>
            <w:proofErr w:type="spellEnd"/>
            <w:r w:rsidRPr="00341DD5">
              <w:rPr>
                <w:rFonts w:ascii="Times New Roman" w:hAnsi="Times New Roman"/>
                <w:bCs/>
              </w:rPr>
              <w:t xml:space="preserve"> compatível com ambiente multiusuário, permitindo a realização de tarefas concorrentes;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Funciona em rede sob um dos sistemas operacionais Windows 2000, Unix ou compatíveis, OS/2 Server, Novell </w:t>
            </w:r>
            <w:proofErr w:type="spellStart"/>
            <w:r w:rsidRPr="00341DD5">
              <w:rPr>
                <w:rFonts w:ascii="Times New Roman" w:hAnsi="Times New Roman"/>
                <w:bCs/>
              </w:rPr>
              <w:t>Netware</w:t>
            </w:r>
            <w:proofErr w:type="spellEnd"/>
            <w:r w:rsidRPr="00341DD5">
              <w:rPr>
                <w:rFonts w:ascii="Times New Roman" w:hAnsi="Times New Roman"/>
                <w:bCs/>
              </w:rPr>
              <w:t xml:space="preserve"> ou OS/400, com as estações de trabalho rodando sob sistema operacional compatível com a Solução de Tecnologia da Informação;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Utiliza ano com quatro algarismos;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proofErr w:type="gramStart"/>
            <w:r w:rsidRPr="00341DD5">
              <w:rPr>
                <w:rFonts w:ascii="Times New Roman" w:hAnsi="Times New Roman"/>
                <w:bCs/>
              </w:rPr>
              <w:t>Possui  o</w:t>
            </w:r>
            <w:proofErr w:type="gramEnd"/>
            <w:r w:rsidRPr="00341DD5">
              <w:rPr>
                <w:rFonts w:ascii="Times New Roman" w:hAnsi="Times New Roman"/>
                <w:bCs/>
              </w:rPr>
              <w:t xml:space="preserve"> controle efetivo do uso dos sistemas, oferecendo segurança contra a violação dos dados ou acessos indevidos às informações, através do uso de senhas;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Possui atualização on-line dos dados de entrada, permitindo acesso às informações atualizadas imediatamente após o término da transação; 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 Possui opção de fazer e desfazer as ações executadas pelos sistemas aplicativos. 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lastRenderedPageBreak/>
              <w:t>Possui padronização do uso de teclas de função, em todos os sistemas, de forma a facilitar o seu aprendizado e operação;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Possui rotinas de backup e </w:t>
            </w:r>
            <w:proofErr w:type="spellStart"/>
            <w:r w:rsidRPr="00341DD5">
              <w:rPr>
                <w:rFonts w:ascii="Times New Roman" w:hAnsi="Times New Roman"/>
                <w:bCs/>
              </w:rPr>
              <w:t>restore</w:t>
            </w:r>
            <w:proofErr w:type="spellEnd"/>
            <w:r w:rsidRPr="00341DD5">
              <w:rPr>
                <w:rFonts w:ascii="Times New Roman" w:hAnsi="Times New Roman"/>
                <w:bCs/>
              </w:rPr>
              <w:t xml:space="preserve"> claras para facilitar os procedimentos relativos à segurança dos dados e que alerte ao usuário sobre prazos de efetivação das cópias;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Permite a visualização dos relatórios em tela, bem como a gravação opcional dos mesmos em arquivos, com saída em pen drive ou disco rígido, e a seleção da impressora da rede desejada;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É parametrizável pelo usuário, em tabelas de fácil compreensão; 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Permite consulta às tabelas do sistema, sem perda das informações já registradas na tela corrente e permitindo recuperar dados nela contidos para preenchimento automático de campos. 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Assegura a integração de dados de cada sistema garantindo que a informação seja alimentada uma única vez;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Possui teste de consistência dos dados de entrada. Por exemplo, validade de datas, campos com preenchimento numérico, etc.;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Utiliza a língua portuguesa para toda e qualquer comunicação dos sistemas aplicativos com os usuários;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Apresenta feedback imediato na seleção de: opções de menu, ícones, botões e preenchimento de campos;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Permite identificar o formato dos campos de entrada de dados;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Bloqueia a digitação quando o número de caracteres ultrapassar o número máximo permitido para os campos de entrada de dados;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Exibe mensagens de advertência ou mensagens de aviso de erro informando ao usuário um determinado risco ao executar funções e solicitando sua confirmação;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Respeita padronização de cor, tamanho e nomenclatura nas telas e campos.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FUNÇÕES BÁSICAS DO SOFTWARE DE LICITAÇÕES E CONTRATOS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 processos licitatórios realizados por Convite, Tomada de Preços, Concorrência, Pregão, Concurso, Leilão e Regime Diferenciado de Contratações – RDC. É possível cadastrar materiais, equipamentos, fornecedores, comissões de licitação, solicitações de despesas, processos licitatórios e de contratações diretas e seus contratos e aditivos; registrar coletas de preços e uma série de outras operações cadastrais;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 Processos de Contratações Diretas;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Mantém o cadastro com modelos de documentos: editais de cartas convite, tomada de preços, pregão, concorrência e leilão, permitindo maior flexibilidade e rapidez na emissão dos mesmos;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Gera todos os documentos necessários a um processo licitatório ou a uma contratação direta. O sistema gera de forma totalmente automática os documentos necessários ao processo. Caso se faça necessária a alteração de algum documento, como por exemplo o edital, o sistema dispõe de um editor de textos onde o cliente poderá alterar o documento conforme sua necessidade;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lastRenderedPageBreak/>
              <w:t>Mantém interligação com o cadastro de fornecedores dos Sistemas de Contabilidade e Almoxarifado, que é mantido atualizado através de informações cadastrais, jurídica e fiscal, entre outras, com a finalidade de apoiar quando da escolha do fornecedor;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Gerenciar saldos impedindo que se extrapole os limites contratados;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Selecione fornecedores aptos a contratar com a Entidade para a emissão de Cartas Convites;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Efetua a escolha automática dos vencedores da licitação por menor preço do item. O sistema emite aviso quando no cadastro de um fornecedor algum documento estiver com vigência expirada;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 xml:space="preserve">Emite planilha eletrônica a ser preenchida pelo fornecedor. Visando agilizar o processo, o sistema dispõe de ferramentas de geração de planilhas onde o fornecedor deverá digitar sua proposta, seja para cotação ou para a participação em processo licitatório. Posteriormente estas planilhas poderão ser importadas para o sistema evitando a </w:t>
            </w:r>
            <w:proofErr w:type="spellStart"/>
            <w:r w:rsidRPr="00341DD5">
              <w:rPr>
                <w:rFonts w:ascii="Times New Roman" w:hAnsi="Times New Roman"/>
                <w:bCs/>
              </w:rPr>
              <w:t>redigitação</w:t>
            </w:r>
            <w:proofErr w:type="spellEnd"/>
            <w:r w:rsidRPr="00341DD5">
              <w:rPr>
                <w:rFonts w:ascii="Times New Roman" w:hAnsi="Times New Roman"/>
                <w:bCs/>
              </w:rPr>
              <w:t xml:space="preserve"> dos valores ofertados;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Permite a emissão de mapas comparativos de preços, informando os itens vencidos pelos fornecedores;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Gerenciar Cotações de Preços permitindo o controle de preço através das últimas compras e de pesquisa junto a fornecedores (mapa de cotação); o registro da pesquisa de mercado no sistema, possibilita o cálculo automático do preço médio de mercado e a indicação dos fornecedores com o menor preço para cada item;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o registro geral de preços através da média da última compra efetuada.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Controla os documentos a serem exigidos dos licitantes.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Gerenciar Atas de Registro de Preços;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 processos de adesões a Atas de Registro de Preços (Carona);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Gerenciar cadastro de fornecedores e suas atividades econômicas (CNAE);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Certificado de Registro Cadastral com informações sobre documentos de habilitação e suas vigências;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Gerenciar fases de lances por valor ou por percentual de desconto;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Gerencia a emissão contratos e aditivos gerando os documentos legalmente exigidos;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Está adaptado ao tratamento diferenciado previsto na Lei Complementar 123/2006 e suas alterações;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relatórios de processo evidenciando todos processos de contratação de seus respectivos contratos, podendo filtrá-los por período, por fornecedor, por dotação ou por órgão licitante/contratante. Através destes relatórios o gestor pode, dentre muitas informações, saber quantos e quais processos foram realizados em determinado período, quais foram os participantes destes processos e quem foram os contratados.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relatório evidenciando os saldos dos processos e contratos podendo filtrá-los por período, por fornecedor, por dotação ou por órgão licitante/contratante. O Sistema de Licitações e Contratos dispõe de relatórios que permitem o total gerenciamento dos saldos, evidenciando os valores e as quantidades licitadas, contratadas, acrescida e/ou reduzidas, empenhadas, liquidadas e anuladas.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relatório evidenciando o final da vigência de Atas de Registro de Preços e Contratos podendo filtrá-los por período, por fornecedor, por dotação ou por órgão licitante/contratante.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Emite solicitação de empenho a ser enviada ao setor contábil com informações sobre fornecedor, o contrato, as dotações e os itens a serem empenhados;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lastRenderedPageBreak/>
              <w:t>Emite ordem de fornecimento a ser enviada ao contratado com informações básicas sobre o contrato, os itens a serem fornecidos, local e prazo para o fornecimento, forma de pagamento e etc. Este é um documento que auxilia o departamento de compras a controlar o fornecimento de materiais e serviços dos processos licitatórios, contratações diretas e aditivos de contrato, além de ser utilizada como guia para a geração da nota fiscal pelo fornecedor e da liquidação no sistema Contábil;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Executa outras atividades previstas na legislação concernente à Licitações e Contratos.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ALGUNS DOCUMENTOS EMITIDOS PELO SISTEMAS: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Referentes aos fornecedores: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CRC - Certificado de Registro Cadastral do fornecedor;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Ficha cadastral do fornecedor;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Referentes aos processos de contratações: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Capa do Processo;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Despacho para realização de pesquisa de preços;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Previsão de recursos orçamentários;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Portaria de designação da Comissão e/ou Pregoeiro;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Autorização de Início do Processo;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Termo de Autuação;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Minutas de Editais e Contratos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Despacho enviando à apreciação jurídica;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Editais e seus anexos;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Protocolos de entrega das Cartas Convites;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Aviso de licitação a ser publicado;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Atas de habilitação, de julgamento de propostas e de Registro de Preços;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Mapa comparativo de fornecedores;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Termos de adjudicação e homologação;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* Outros relatórios e documentos configurados pelo usuário.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Referentes aos contratos: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Convocação para assinatura do contrato;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Contrato;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Extrato de contrato;</w:t>
            </w:r>
          </w:p>
          <w:p w:rsidR="00341DD5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Termos de aditivos;</w:t>
            </w:r>
          </w:p>
          <w:p w:rsidR="00151E14" w:rsidRPr="00341DD5" w:rsidRDefault="00341DD5" w:rsidP="00341DD5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341DD5">
              <w:rPr>
                <w:rFonts w:ascii="Times New Roman" w:hAnsi="Times New Roman"/>
                <w:bCs/>
              </w:rPr>
              <w:t>●</w:t>
            </w:r>
            <w:r w:rsidRPr="00341DD5">
              <w:rPr>
                <w:rFonts w:ascii="Times New Roman" w:hAnsi="Times New Roman"/>
                <w:bCs/>
              </w:rPr>
              <w:tab/>
              <w:t>Certidão de afixação do extrato do contrato.</w:t>
            </w:r>
          </w:p>
          <w:p w:rsidR="001900BA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lastRenderedPageBreak/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341DD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. Ter plenas condições de realizar o objeto contratado de acordo com o estabelecido neste Instrumento, expedido pela CONTRATANTE, atendendo todas as condições previstas do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Edital de Licitação, dentro dos padrões de qualidade aceitos, pelo valor proposto ou o lance que a tenha consagrado vencedora do certame.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510D35" w:rsidRPr="004633D0">
              <w:rPr>
                <w:rFonts w:ascii="Times New Roman" w:hAnsi="Times New Roman"/>
                <w:color w:val="000000"/>
              </w:rPr>
              <w:t>03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341DD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341D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bookmarkStart w:id="3" w:name="_GoBack"/>
            <w:bookmarkEnd w:id="3"/>
          </w:p>
          <w:p w:rsidR="00510D35" w:rsidRPr="004633D0" w:rsidRDefault="00510D35" w:rsidP="00341DD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341D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</w:p>
        </w:tc>
      </w:tr>
      <w:bookmarkEnd w:id="0"/>
    </w:tbl>
    <w:p w:rsidR="0013484A" w:rsidRPr="004633D0" w:rsidRDefault="0013484A" w:rsidP="00341DD5">
      <w:pPr>
        <w:jc w:val="both"/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04080" w:rsidRDefault="00604080" w:rsidP="00530C83">
      <w:pPr>
        <w:spacing w:after="0" w:line="240" w:lineRule="auto"/>
      </w:pPr>
      <w:r>
        <w:separator/>
      </w:r>
    </w:p>
  </w:endnote>
  <w:endnote w:type="continuationSeparator" w:id="0">
    <w:p w:rsidR="00604080" w:rsidRDefault="00604080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04080" w:rsidRDefault="00604080" w:rsidP="00530C83">
      <w:pPr>
        <w:spacing w:after="0" w:line="240" w:lineRule="auto"/>
      </w:pPr>
      <w:r>
        <w:separator/>
      </w:r>
    </w:p>
  </w:footnote>
  <w:footnote w:type="continuationSeparator" w:id="0">
    <w:p w:rsidR="00604080" w:rsidRDefault="00604080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41DD5" w:rsidRPr="00497294" w:rsidRDefault="00341DD5" w:rsidP="00530C83">
    <w:pPr>
      <w:spacing w:line="200" w:lineRule="exact"/>
      <w:jc w:val="center"/>
    </w:pP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341DD5" w:rsidRPr="00B567B4" w:rsidRDefault="00341DD5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341DD5" w:rsidRPr="00B567B4" w:rsidRDefault="00341DD5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341DD5" w:rsidRPr="00B567B4" w:rsidRDefault="00341DD5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341DD5" w:rsidRDefault="00341DD5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51E14"/>
    <w:rsid w:val="001900BA"/>
    <w:rsid w:val="001C7D8D"/>
    <w:rsid w:val="002D6C09"/>
    <w:rsid w:val="00341DD5"/>
    <w:rsid w:val="00366F67"/>
    <w:rsid w:val="00401AD3"/>
    <w:rsid w:val="004633D0"/>
    <w:rsid w:val="0047515C"/>
    <w:rsid w:val="004B26BA"/>
    <w:rsid w:val="00510D35"/>
    <w:rsid w:val="00530C83"/>
    <w:rsid w:val="0058388D"/>
    <w:rsid w:val="00604080"/>
    <w:rsid w:val="0061335E"/>
    <w:rsid w:val="006C280D"/>
    <w:rsid w:val="007C5656"/>
    <w:rsid w:val="008B6D84"/>
    <w:rsid w:val="00915FCA"/>
    <w:rsid w:val="00A309DB"/>
    <w:rsid w:val="00BE2398"/>
    <w:rsid w:val="00C3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C61ED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2272</Words>
  <Characters>12271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2022-01-12T20:46:00Z</dcterms:created>
  <dcterms:modified xsi:type="dcterms:W3CDTF">2022-01-12T20:46:00Z</dcterms:modified>
</cp:coreProperties>
</file>